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2" w:rsidRDefault="00514532" w:rsidP="0051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</w:t>
      </w:r>
    </w:p>
    <w:p w:rsidR="00514532" w:rsidRDefault="00514532" w:rsidP="0051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:rsidR="00514532" w:rsidRDefault="00514532" w:rsidP="0051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 ноября 2003 года № 620-КЗ</w:t>
      </w:r>
    </w:p>
    <w:p w:rsidR="00514532" w:rsidRDefault="00514532" w:rsidP="0051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НАЛОГЕ НА ИМУЩЕСТВО ОРГАНИЗАЦИЙ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3. Налоговые льготы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целях стимулирования инвестиционной деятельности на территории Краснодарского края от уплаты налога на имущество организаций освобождаются: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3) организации, </w:t>
      </w:r>
      <w:r>
        <w:rPr>
          <w:rFonts w:ascii="Times New Roman" w:hAnsi="Times New Roman" w:cs="Times New Roman"/>
          <w:b/>
        </w:rPr>
        <w:t>реализовавшие и (или) реализующие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инвестиционные проекты</w:t>
      </w:r>
      <w:r>
        <w:rPr>
          <w:rFonts w:ascii="Times New Roman" w:hAnsi="Times New Roman" w:cs="Times New Roman"/>
        </w:rPr>
        <w:t xml:space="preserve"> по видам деятельности, указанным в приложении к настоящему Закону, в части имущества, создаваемого (приобретаемого) для реализации инвестиционного проекта, </w:t>
      </w:r>
      <w:r>
        <w:rPr>
          <w:rFonts w:ascii="Times New Roman" w:hAnsi="Times New Roman" w:cs="Times New Roman"/>
          <w:b/>
        </w:rPr>
        <w:t>не входящего в состав налогооблагаемой базы до начала реализации инвестиционного проекта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введенного в эксплуатацию после 1 января 2016 года</w:t>
      </w:r>
      <w:r>
        <w:rPr>
          <w:rFonts w:ascii="Times New Roman" w:hAnsi="Times New Roman" w:cs="Times New Roman"/>
        </w:rPr>
        <w:t xml:space="preserve">, - </w:t>
      </w:r>
      <w:r>
        <w:rPr>
          <w:rFonts w:ascii="Times New Roman" w:hAnsi="Times New Roman" w:cs="Times New Roman"/>
          <w:b/>
        </w:rPr>
        <w:t>в пределах расчетного срока окупаемости</w:t>
      </w:r>
      <w:r>
        <w:rPr>
          <w:rFonts w:ascii="Times New Roman" w:hAnsi="Times New Roman" w:cs="Times New Roman"/>
        </w:rPr>
        <w:t xml:space="preserve"> инвестиционного проекта, но </w:t>
      </w:r>
      <w:r>
        <w:rPr>
          <w:rFonts w:ascii="Times New Roman" w:hAnsi="Times New Roman" w:cs="Times New Roman"/>
          <w:b/>
        </w:rPr>
        <w:t>не более трех последовательных налоговых периодов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следующих </w:t>
      </w:r>
      <w:proofErr w:type="gramStart"/>
      <w:r>
        <w:rPr>
          <w:rFonts w:ascii="Times New Roman" w:hAnsi="Times New Roman" w:cs="Times New Roman"/>
        </w:rPr>
        <w:t>размерах</w:t>
      </w:r>
      <w:proofErr w:type="gramEnd"/>
      <w:r>
        <w:rPr>
          <w:rFonts w:ascii="Times New Roman" w:hAnsi="Times New Roman" w:cs="Times New Roman"/>
        </w:rPr>
        <w:t>: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первого налогового периода - 77 процентов исчисленного к уплате налога в отношении имущества, указанного в абзаце первом настоящего пункта;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второго налогового периода - 64 процента исчисленного к уплате налога в отношении имущества, указанного в абзаце первом настоящего пункта;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третьего налогового периода - 50 процентов исчисленного к уплате налога в отношении имущества, указанного в абзаце первом настоящего пункта.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настоящего пункта налоговая льгота предоставляется организациям, реализовавшим и (или) реализующим инвестиционные проекты: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осуществленных капитальных </w:t>
      </w:r>
      <w:proofErr w:type="gramStart"/>
      <w:r>
        <w:rPr>
          <w:rFonts w:ascii="Times New Roman" w:hAnsi="Times New Roman" w:cs="Times New Roman"/>
        </w:rPr>
        <w:t>вложений</w:t>
      </w:r>
      <w:proofErr w:type="gramEnd"/>
      <w:r>
        <w:rPr>
          <w:rFonts w:ascii="Times New Roman" w:hAnsi="Times New Roman" w:cs="Times New Roman"/>
        </w:rPr>
        <w:t xml:space="preserve"> по которым составляет от 50 миллионов рублей до 5 миллиардов рублей по видам деятельности, предусмотренным пунктами 1 - 41 приложения к настоящему Закону;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осуществленных капитальных </w:t>
      </w:r>
      <w:proofErr w:type="gramStart"/>
      <w:r>
        <w:rPr>
          <w:rFonts w:ascii="Times New Roman" w:hAnsi="Times New Roman" w:cs="Times New Roman"/>
        </w:rPr>
        <w:t>вложений</w:t>
      </w:r>
      <w:proofErr w:type="gramEnd"/>
      <w:r>
        <w:rPr>
          <w:rFonts w:ascii="Times New Roman" w:hAnsi="Times New Roman" w:cs="Times New Roman"/>
        </w:rPr>
        <w:t xml:space="preserve"> по которым составляет от 1 миллиарда рублей до 5 миллиардов рублей по видам деятельности, предусмотренным пунктами 42 - 55 приложения к настоящему Закону.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определении объема капитальных вложений </w:t>
      </w:r>
      <w:r>
        <w:rPr>
          <w:rFonts w:ascii="Times New Roman" w:hAnsi="Times New Roman" w:cs="Times New Roman"/>
          <w:b/>
        </w:rPr>
        <w:t xml:space="preserve">учитываются затраты на </w:t>
      </w:r>
      <w:r>
        <w:rPr>
          <w:rFonts w:ascii="Times New Roman" w:hAnsi="Times New Roman" w:cs="Times New Roman"/>
        </w:rPr>
        <w:t>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спортивных, туристских и прогулочных судов, а также затрат на строительство и реконструкцию жилых помещений).</w:t>
      </w:r>
      <w:proofErr w:type="gramEnd"/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Освобождение от уплаты налога на имущество организаций в соответствии с настоящим пунктом не применяется в случае, если налогоплательщик: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задолженность по налогам, сборам и иным обязательным платежам в бюджеты бюджетной системы Российской Федерации;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находится в стадии реорганизации, ликвидации, банкротства.</w:t>
      </w: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</w:p>
    <w:p w:rsidR="00514532" w:rsidRDefault="00514532" w:rsidP="00514532">
      <w:pPr>
        <w:jc w:val="both"/>
        <w:rPr>
          <w:rFonts w:ascii="Times New Roman" w:hAnsi="Times New Roman" w:cs="Times New Roman"/>
        </w:rPr>
      </w:pPr>
    </w:p>
    <w:p w:rsidR="00514532" w:rsidRDefault="00514532" w:rsidP="00514532">
      <w:pPr>
        <w:pStyle w:val="headertext"/>
        <w:jc w:val="both"/>
      </w:pPr>
      <w:r>
        <w:lastRenderedPageBreak/>
        <w:t xml:space="preserve">ПЕРЕЧЕНЬ ВИДОВ ДЕЯТЕЛЬНОСТИ ДЛЯ ПРЕДОСТАВЛЕНИЯ НАЛОГОВЫХ ЛЬГОТ ПО НАЛОГУ НА ИМУЩЕСТВО ОРГАНИЗАЦИЙ ПРИ РЕАЛИЗАЦИИ ИНВЕСТИЦИОННОГО ПРОЕКТА 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От 50 </w:t>
      </w:r>
      <w:proofErr w:type="gramStart"/>
      <w:r>
        <w:rPr>
          <w:b/>
          <w:u w:val="single"/>
        </w:rPr>
        <w:t>млн</w:t>
      </w:r>
      <w:proofErr w:type="gramEnd"/>
      <w:r>
        <w:rPr>
          <w:b/>
          <w:u w:val="single"/>
        </w:rPr>
        <w:t xml:space="preserve"> руб. до 5 млрд рублей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1. Разведение молочного крупного рогатого скота, производство сырого молока.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 xml:space="preserve">2. Разведение мясного и прочего крупного рогатого скота, включая буйволов, яков </w:t>
      </w:r>
      <w:proofErr w:type="spellStart"/>
      <w:r>
        <w:t>идр</w:t>
      </w:r>
      <w:proofErr w:type="spellEnd"/>
      <w:r>
        <w:t>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3. Разведение свиней.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4. Разведение кроликов, производство тонкого волоса кроликов на фермах.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5. Разведение сельскохозяйственной птицы.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6. Рыбоводство морское индустриальное.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7. Рыбоводство пресноводное индустриальное.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8. Переработка и консервирование мяса.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9. Производство и консервирование мяса птицы.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10. Производство продукции из мяса убойных животных и мяса птицы.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11. Переработка и консервирование рыбы, ракообразных и моллюсков.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12. Переработка и консервирование фруктов и овощей.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13. Производство молочной продукции.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14. Производство чая и кофе.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15. Выращивание овощей защищенного грунта.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16. Деятельность сельскохозяйственная после сбора урожая.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17. Производство растительных и животных масел и жиров.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18. Производство продуктов мукомольной и крупяной промышленности, крахмала и крахмалосодержащих продуктов.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19. Производство хлебобулочных и мучных кондитерских изделий.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20. Производство сахара.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21. Производство шоколада и сахаристых кондитерских изделий.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22. Производство безалкогольных напитков; производство минеральных вод и прочих питьевых вод в бутылках.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23. Производство детского питания и диетических пищевых продуктов.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24. Хранение и складирование зерна.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25. Выращивание винограда.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26. Производство вина из винограда.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27. Производство электроэнергии тепловыми электростанциями, в том числе деятельность по обеспечению работоспособности электростанций.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28. Производство химических веществ и химических продуктов.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29. Производство резиновых и пластмассовых изделий.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30. Производство стекла и изделий из стекла.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31. Производство текстильных изделий.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32. Производство одежды.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33. Производство кожи и изделий из кожи.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34. Обработка древесины и производство изделий из дерева и пробки, кроме мебели, производство изделий из соломки и материалов для плетения.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35. Производство инструментов и приборов для измерения, тестирования и навигации.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36. Производство сухих бетонных смесей.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37. Производство строительных металлических конструкций и изделий.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38. 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lastRenderedPageBreak/>
        <w:t xml:space="preserve">39. </w:t>
      </w:r>
      <w:proofErr w:type="gramStart"/>
      <w:r>
        <w:t>Деятельность музеев всех видов: художественных музеев, музеев драгоценностей, мебели, костюмов, керамики, серебра, музеев естественной истории, научных и технологических музеев, исторических музеев, включая военные музеи, прочих специализированных музеев, музеев на открытом воздухе.</w:t>
      </w:r>
      <w:proofErr w:type="gramEnd"/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40. Производство облучающего и электротерапевтического оборудования, применяемого в медицинских целях.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41. Производство лекарственных средств и материалов, применяемых в медицинских целях.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От 1 </w:t>
      </w:r>
      <w:proofErr w:type="gramStart"/>
      <w:r>
        <w:rPr>
          <w:b/>
          <w:u w:val="single"/>
        </w:rPr>
        <w:t>млрд</w:t>
      </w:r>
      <w:proofErr w:type="gramEnd"/>
      <w:r>
        <w:rPr>
          <w:b/>
          <w:u w:val="single"/>
        </w:rPr>
        <w:t xml:space="preserve"> руб. до 5 млрд рублей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42. Производство бумаги и бумажных изделий.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43. Производство металлургическое.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44. Производство электрического оборудования.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45. Производство машин и оборудования, не включенных в другие группировки.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46. Производство моторных железнодорожных, трамвайных вагонов и вагонов метро, автодрезин, кроме транспортных сре</w:t>
      </w:r>
      <w:proofErr w:type="gramStart"/>
      <w:r>
        <w:t>дств дл</w:t>
      </w:r>
      <w:proofErr w:type="gramEnd"/>
      <w:r>
        <w:t>я ремонта и технического обслуживания железнодорожных и трамвайных путей.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47. Производство транспортных средств и оборудования, не включенных в другие группировки.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48. Деятельность санаторно-курортных организаций.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49. Деятельность гостиниц и прочих мест для временного проживания.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50. Производство мебели.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51. Производство медицинских инструментов и оборудования.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52. Производство строительных керамических материалов.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53. Производство цемента.</w:t>
      </w:r>
    </w:p>
    <w:p w:rsidR="00514532" w:rsidRDefault="00514532" w:rsidP="00514532">
      <w:pPr>
        <w:pStyle w:val="formattext"/>
        <w:spacing w:after="240" w:afterAutospacing="0"/>
        <w:ind w:firstLine="480"/>
        <w:contextualSpacing/>
        <w:jc w:val="both"/>
      </w:pPr>
      <w:r>
        <w:t>54. Производство изделий из бетона для использования в строительстве.</w:t>
      </w:r>
    </w:p>
    <w:p w:rsidR="00514532" w:rsidRDefault="00514532" w:rsidP="00514532">
      <w:pPr>
        <w:pStyle w:val="formattext"/>
        <w:ind w:firstLine="480"/>
        <w:jc w:val="both"/>
      </w:pPr>
      <w:r>
        <w:t>55. Производство гипсовых изделий для использования в строительстве.</w:t>
      </w:r>
    </w:p>
    <w:p w:rsidR="00514532" w:rsidRDefault="00514532" w:rsidP="00514532">
      <w:pPr>
        <w:pStyle w:val="formattext"/>
        <w:ind w:firstLine="480"/>
        <w:jc w:val="both"/>
      </w:pPr>
    </w:p>
    <w:p w:rsidR="00514532" w:rsidRDefault="00514532" w:rsidP="00514532">
      <w:pPr>
        <w:pStyle w:val="formattext"/>
        <w:ind w:firstLine="480"/>
        <w:jc w:val="both"/>
      </w:pPr>
    </w:p>
    <w:p w:rsidR="00514532" w:rsidRDefault="00514532" w:rsidP="00514532">
      <w:pPr>
        <w:pStyle w:val="formattext"/>
        <w:ind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Порядок: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Инвестор при подаче декларации по налогу на имущество организаций в ИФНС декларирует льготу по налогу на имущество во п.3 ч.2 ст.3 Закона                   № 620-КЗ.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Прилагает: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1.Форму «Движение основных средств»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2.Бизнес план, включающий: 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-обоснование экономической целесообразности, 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-обоснование объема и сроков осуществления капитальных вложений, 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-необходимая проектная документация, разработанная в соответствии с законодательством Российской Федерации, 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-описание практических действий по осуществлению инвестиций,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-обоснованный перечень имущества, создаваемого в рамках проекта,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-расчет срока окупаемости инвестиционного проекта.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3.Все документы, формируемые при сдаче объектов в эксплуатацию/ постановку на налоговый учет для обоснованности отнесения объекта к виду деятельности по проекту из приложения.</w:t>
      </w:r>
    </w:p>
    <w:p w:rsidR="00514532" w:rsidRDefault="00514532" w:rsidP="00514532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Далее ИФНС проводит камеральную проверку и по ее итогам признает применение льготы обоснованным.</w:t>
      </w:r>
    </w:p>
    <w:p w:rsidR="005565AF" w:rsidRPr="00514532" w:rsidRDefault="005565AF" w:rsidP="00514532">
      <w:pPr>
        <w:pStyle w:val="formattext"/>
        <w:jc w:val="both"/>
        <w:rPr>
          <w:sz w:val="28"/>
          <w:szCs w:val="28"/>
        </w:rPr>
      </w:pPr>
      <w:bookmarkStart w:id="0" w:name="_GoBack"/>
      <w:bookmarkEnd w:id="0"/>
    </w:p>
    <w:sectPr w:rsidR="005565AF" w:rsidRPr="0051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B6"/>
    <w:rsid w:val="00514532"/>
    <w:rsid w:val="005565AF"/>
    <w:rsid w:val="0066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2018-11-14T13:38:00Z</dcterms:created>
  <dcterms:modified xsi:type="dcterms:W3CDTF">2018-11-14T13:46:00Z</dcterms:modified>
</cp:coreProperties>
</file>