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2" w:rsidRPr="00C33265" w:rsidRDefault="00C054D2" w:rsidP="00696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C054D2" w:rsidRPr="00C33265" w:rsidRDefault="00C054D2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C054D2" w:rsidRPr="00C33265" w:rsidRDefault="00C054D2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C054D2" w:rsidRPr="00C33265" w:rsidRDefault="00C054D2" w:rsidP="006964B3">
      <w:pPr>
        <w:jc w:val="center"/>
        <w:rPr>
          <w:rFonts w:ascii="Times New Roman" w:hAnsi="Times New Roman"/>
          <w:sz w:val="28"/>
          <w:szCs w:val="28"/>
        </w:rPr>
      </w:pPr>
    </w:p>
    <w:p w:rsidR="00C054D2" w:rsidRPr="00C33265" w:rsidRDefault="00C054D2" w:rsidP="006964B3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C33265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C3326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33265">
        <w:rPr>
          <w:rFonts w:ascii="Times New Roman" w:hAnsi="Times New Roman"/>
          <w:sz w:val="28"/>
          <w:szCs w:val="28"/>
        </w:rPr>
        <w:t>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ст</w:t>
      </w:r>
      <w:proofErr w:type="gramStart"/>
      <w:r w:rsidRPr="00C33265">
        <w:rPr>
          <w:rFonts w:ascii="Times New Roman" w:hAnsi="Times New Roman"/>
          <w:sz w:val="28"/>
          <w:szCs w:val="28"/>
        </w:rPr>
        <w:t>.К</w:t>
      </w:r>
      <w:proofErr w:type="gramEnd"/>
      <w:r w:rsidRPr="00C33265">
        <w:rPr>
          <w:rFonts w:ascii="Times New Roman" w:hAnsi="Times New Roman"/>
          <w:sz w:val="28"/>
          <w:szCs w:val="28"/>
        </w:rPr>
        <w:t>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ул.Горького, 60                     </w:t>
      </w:r>
    </w:p>
    <w:p w:rsidR="00C054D2" w:rsidRPr="00C33265" w:rsidRDefault="00C054D2" w:rsidP="006964B3">
      <w:pPr>
        <w:contextualSpacing/>
        <w:rPr>
          <w:rFonts w:ascii="Times New Roman" w:hAnsi="Times New Roman"/>
          <w:sz w:val="28"/>
          <w:szCs w:val="28"/>
        </w:rPr>
      </w:pPr>
    </w:p>
    <w:p w:rsidR="00C054D2" w:rsidRPr="00C33265" w:rsidRDefault="00C054D2" w:rsidP="006964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W w:w="9511" w:type="dxa"/>
        <w:tblInd w:w="95" w:type="dxa"/>
        <w:tblLayout w:type="fixed"/>
        <w:tblLook w:val="0000"/>
      </w:tblPr>
      <w:tblGrid>
        <w:gridCol w:w="3415"/>
        <w:gridCol w:w="6096"/>
      </w:tblGrid>
      <w:tr w:rsidR="00C054D2" w:rsidRPr="00AC553D" w:rsidTr="006964B3">
        <w:trPr>
          <w:trHeight w:val="780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C054D2" w:rsidRPr="00AC553D" w:rsidTr="006964B3">
        <w:trPr>
          <w:trHeight w:val="805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C054D2" w:rsidRPr="00AC553D" w:rsidTr="006964B3">
        <w:trPr>
          <w:trHeight w:val="1267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C054D2" w:rsidRPr="00AC553D" w:rsidTr="006964B3">
        <w:trPr>
          <w:trHeight w:val="1499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C054D2" w:rsidRPr="00AC553D" w:rsidTr="006964B3">
        <w:trPr>
          <w:trHeight w:val="1523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-специалист 1 категории сектора инвестиционной политики управления экономики муниципального образования Каневской район;</w:t>
            </w:r>
          </w:p>
        </w:tc>
      </w:tr>
      <w:tr w:rsidR="00C054D2" w:rsidRPr="00AC553D" w:rsidTr="006964B3">
        <w:trPr>
          <w:trHeight w:val="1071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Олеся Юрьевна 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начальник отдела потребительской сферы и предприни</w:t>
            </w:r>
            <w:r w:rsidRPr="00AC553D">
              <w:rPr>
                <w:rFonts w:ascii="Times New Roman" w:hAnsi="Times New Roman"/>
                <w:sz w:val="28"/>
                <w:szCs w:val="28"/>
              </w:rPr>
              <w:softHyphen/>
              <w:t>мательства администрации муниципаль</w:t>
            </w:r>
            <w:r w:rsidRPr="00AC553D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Каневской район;</w:t>
            </w:r>
          </w:p>
        </w:tc>
      </w:tr>
      <w:tr w:rsidR="00C054D2" w:rsidRPr="00AC553D" w:rsidTr="006964B3">
        <w:trPr>
          <w:trHeight w:val="131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AC553D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AC553D">
              <w:rPr>
                <w:rFonts w:ascii="Times New Roman" w:hAnsi="Times New Roman"/>
                <w:kern w:val="1"/>
                <w:sz w:val="28"/>
                <w:szCs w:val="28"/>
              </w:rPr>
              <w:t>краю;</w:t>
            </w:r>
          </w:p>
        </w:tc>
      </w:tr>
      <w:tr w:rsidR="00C054D2" w:rsidRPr="00AC553D" w:rsidTr="006964B3">
        <w:trPr>
          <w:trHeight w:val="718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начальник отдела персонифицированного учета Управления Пенсионного Фонда РФ в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C054D2" w:rsidRPr="00AC553D" w:rsidTr="006964B3">
        <w:trPr>
          <w:trHeight w:val="1265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lastRenderedPageBreak/>
              <w:t>Дауров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– председатель Совета Каневской районной общественной организации «Объединение предпринимателей (работодателей)»;</w:t>
            </w:r>
          </w:p>
        </w:tc>
      </w:tr>
      <w:tr w:rsidR="00C054D2" w:rsidRPr="00AC553D" w:rsidTr="006964B3">
        <w:trPr>
          <w:trHeight w:val="877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C054D2" w:rsidRPr="00AC553D" w:rsidTr="006964B3">
        <w:trPr>
          <w:trHeight w:val="921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C054D2" w:rsidRPr="00AC553D" w:rsidRDefault="00C054D2" w:rsidP="006964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-уполномоченный по защите прав предпринимателей в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районе, директор ООО «Спектр»;</w:t>
            </w:r>
          </w:p>
        </w:tc>
      </w:tr>
      <w:tr w:rsidR="00C054D2" w:rsidRPr="00AC553D" w:rsidTr="006964B3">
        <w:trPr>
          <w:trHeight w:val="647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Стрижаков</w:t>
            </w:r>
          </w:p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-инспектор ОНД по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C054D2" w:rsidRPr="00AC553D" w:rsidTr="006964B3">
        <w:trPr>
          <w:trHeight w:val="705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Шенгер</w:t>
            </w:r>
            <w:proofErr w:type="spellEnd"/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-Зам. председателя Совета ПО «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C054D2" w:rsidRPr="00AC553D" w:rsidTr="006964B3">
        <w:trPr>
          <w:trHeight w:val="729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C054D2" w:rsidRPr="00AC553D" w:rsidTr="006964B3">
        <w:trPr>
          <w:trHeight w:val="721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C054D2" w:rsidRPr="00AC553D" w:rsidRDefault="00C054D2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-индивидуальный предприниматель;</w:t>
            </w:r>
          </w:p>
        </w:tc>
      </w:tr>
      <w:tr w:rsidR="00C054D2" w:rsidRPr="00AC553D" w:rsidTr="006964B3">
        <w:trPr>
          <w:trHeight w:val="699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Хатрус</w:t>
            </w:r>
            <w:proofErr w:type="spellEnd"/>
          </w:p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-индивидуальный предприниматель;</w:t>
            </w:r>
          </w:p>
        </w:tc>
      </w:tr>
      <w:tr w:rsidR="00C054D2" w:rsidRPr="00AC553D" w:rsidTr="006964B3">
        <w:trPr>
          <w:trHeight w:val="553"/>
        </w:trPr>
        <w:tc>
          <w:tcPr>
            <w:tcW w:w="3415" w:type="dxa"/>
          </w:tcPr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C054D2" w:rsidRPr="00AC553D" w:rsidRDefault="00C054D2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6096" w:type="dxa"/>
          </w:tcPr>
          <w:p w:rsidR="00C054D2" w:rsidRPr="00AC553D" w:rsidRDefault="00C054D2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</w:tbl>
    <w:p w:rsidR="00C054D2" w:rsidRDefault="00C054D2" w:rsidP="00696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4D2" w:rsidRPr="001C3FAB" w:rsidRDefault="00C054D2" w:rsidP="001C3FAB">
      <w:pPr>
        <w:autoSpaceDE w:val="0"/>
        <w:ind w:firstLine="855"/>
        <w:rPr>
          <w:rFonts w:ascii="Times New Roman" w:hAnsi="Times New Roman"/>
          <w:b/>
          <w:bCs/>
          <w:sz w:val="28"/>
          <w:szCs w:val="28"/>
        </w:rPr>
      </w:pPr>
      <w:r w:rsidRPr="001C3FAB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C054D2" w:rsidRPr="00DA5C7A" w:rsidRDefault="00C054D2" w:rsidP="00DA5C7A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C7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1.</w:t>
      </w:r>
      <w:r w:rsidRPr="00DA5C7A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DA5C7A">
        <w:rPr>
          <w:rFonts w:ascii="Times New Roman" w:hAnsi="Times New Roman"/>
          <w:kern w:val="1"/>
          <w:sz w:val="28"/>
          <w:szCs w:val="28"/>
          <w:shd w:val="clear" w:color="auto" w:fill="FFFFFF"/>
        </w:rPr>
        <w:t>Налоговые каникулы для начинающих предпринимателей.</w:t>
      </w:r>
    </w:p>
    <w:p w:rsidR="00C054D2" w:rsidRPr="00DA5C7A" w:rsidRDefault="00C054D2" w:rsidP="00D14150">
      <w:pPr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DA5C7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2.</w:t>
      </w:r>
      <w:bookmarkStart w:id="0" w:name=".D0.95.D0.B4.D0.B8.D0.BD.D1.8B.D0.B9_.D0"/>
      <w:bookmarkEnd w:id="0"/>
      <w:r w:rsidRPr="00DA5C7A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DA5C7A">
        <w:rPr>
          <w:rFonts w:ascii="Times New Roman" w:hAnsi="Times New Roman"/>
          <w:kern w:val="1"/>
          <w:sz w:val="28"/>
          <w:szCs w:val="28"/>
          <w:shd w:val="clear" w:color="auto" w:fill="FFFFFF"/>
        </w:rPr>
        <w:t>Единый портал государственных и муниципальных услуг.</w:t>
      </w:r>
    </w:p>
    <w:p w:rsidR="00C054D2" w:rsidRPr="00882870" w:rsidRDefault="00C054D2" w:rsidP="00660374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2870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C054D2" w:rsidRPr="00F77928" w:rsidRDefault="00C054D2" w:rsidP="00F779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2870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8287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A5C7A">
        <w:rPr>
          <w:rFonts w:ascii="Times New Roman" w:hAnsi="Times New Roman"/>
          <w:bCs/>
          <w:sz w:val="28"/>
          <w:szCs w:val="28"/>
        </w:rPr>
        <w:t>Бибик</w:t>
      </w:r>
      <w:proofErr w:type="spellEnd"/>
      <w:r w:rsidRPr="00DA5C7A">
        <w:rPr>
          <w:rFonts w:ascii="Times New Roman" w:hAnsi="Times New Roman"/>
          <w:bCs/>
          <w:sz w:val="28"/>
          <w:szCs w:val="28"/>
        </w:rPr>
        <w:t xml:space="preserve"> Е.А</w:t>
      </w:r>
      <w:r>
        <w:rPr>
          <w:rFonts w:ascii="Times New Roman" w:hAnsi="Times New Roman"/>
          <w:bCs/>
          <w:sz w:val="28"/>
          <w:szCs w:val="28"/>
        </w:rPr>
        <w:t>.</w:t>
      </w:r>
      <w:r w:rsidRPr="00DA5C7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проинформировал присутствующих о </w:t>
      </w:r>
      <w:proofErr w:type="gramStart"/>
      <w:r>
        <w:rPr>
          <w:rFonts w:ascii="Times New Roman" w:hAnsi="Times New Roman"/>
          <w:bCs/>
          <w:sz w:val="28"/>
          <w:szCs w:val="28"/>
        </w:rPr>
        <w:t>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что</w:t>
      </w:r>
      <w:r w:rsidRPr="002F67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регионов разрешено</w:t>
      </w:r>
      <w:r w:rsidRPr="002F67B3">
        <w:rPr>
          <w:rFonts w:ascii="Times New Roman" w:hAnsi="Times New Roman"/>
          <w:sz w:val="28"/>
          <w:szCs w:val="28"/>
        </w:rPr>
        <w:t xml:space="preserve"> вводить налоговые каникулы для начинающих индивидуальных предпринимателей. Речь идет только о тех ИП, кто собираются работать в </w:t>
      </w:r>
      <w:r>
        <w:rPr>
          <w:rFonts w:ascii="Times New Roman" w:hAnsi="Times New Roman"/>
          <w:sz w:val="28"/>
          <w:szCs w:val="28"/>
        </w:rPr>
        <w:t xml:space="preserve">производственной, </w:t>
      </w:r>
      <w:r w:rsidRPr="002F67B3">
        <w:rPr>
          <w:rFonts w:ascii="Times New Roman" w:hAnsi="Times New Roman"/>
          <w:sz w:val="28"/>
          <w:szCs w:val="28"/>
        </w:rPr>
        <w:t>научной или социальной сфере. Соответствующие </w:t>
      </w:r>
      <w:hyperlink r:id="rId5" w:tgtFrame="_blank" w:history="1">
        <w:r w:rsidRPr="002F67B3">
          <w:rPr>
            <w:rFonts w:ascii="Times New Roman" w:hAnsi="Times New Roman"/>
            <w:sz w:val="28"/>
            <w:szCs w:val="28"/>
          </w:rPr>
          <w:t>поправки в Налоговый коде</w:t>
        </w:r>
        <w:proofErr w:type="gramStart"/>
        <w:r w:rsidRPr="002F67B3">
          <w:rPr>
            <w:rFonts w:ascii="Times New Roman" w:hAnsi="Times New Roman"/>
            <w:sz w:val="28"/>
            <w:szCs w:val="28"/>
          </w:rPr>
          <w:t>кс</w:t>
        </w:r>
      </w:hyperlink>
      <w:r w:rsidRPr="002F67B3">
        <w:rPr>
          <w:rFonts w:ascii="Times New Roman" w:hAnsi="Times New Roman"/>
          <w:sz w:val="28"/>
          <w:szCs w:val="28"/>
        </w:rPr>
        <w:t>  вст</w:t>
      </w:r>
      <w:proofErr w:type="gramEnd"/>
      <w:r w:rsidRPr="002F67B3">
        <w:rPr>
          <w:rFonts w:ascii="Times New Roman" w:hAnsi="Times New Roman"/>
          <w:sz w:val="28"/>
          <w:szCs w:val="28"/>
        </w:rPr>
        <w:t>упили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7F7505">
        <w:rPr>
          <w:rFonts w:ascii="Times New Roman" w:hAnsi="Times New Roman"/>
          <w:sz w:val="28"/>
          <w:szCs w:val="28"/>
        </w:rPr>
        <w:t xml:space="preserve">с </w:t>
      </w:r>
      <w:r w:rsidR="007F7505" w:rsidRPr="007F7505">
        <w:rPr>
          <w:rFonts w:ascii="Times New Roman" w:hAnsi="Times New Roman"/>
          <w:sz w:val="28"/>
          <w:szCs w:val="28"/>
        </w:rPr>
        <w:t xml:space="preserve">29 декабря 2014 </w:t>
      </w:r>
      <w:r w:rsidR="007F7505" w:rsidRPr="007F7505">
        <w:rPr>
          <w:rFonts w:ascii="Times New Roman" w:hAnsi="Times New Roman"/>
          <w:bCs/>
          <w:sz w:val="28"/>
          <w:szCs w:val="28"/>
        </w:rPr>
        <w:t>года</w:t>
      </w:r>
      <w:r w:rsidRPr="002F67B3">
        <w:rPr>
          <w:rFonts w:ascii="Times New Roman" w:hAnsi="Times New Roman"/>
          <w:sz w:val="28"/>
          <w:szCs w:val="28"/>
        </w:rPr>
        <w:t xml:space="preserve">. Согласно поправкам, индивидуальные предприниматели смогут получить налоговые льготы на 2 года. </w:t>
      </w:r>
      <w:r>
        <w:rPr>
          <w:rFonts w:ascii="Times New Roman" w:hAnsi="Times New Roman"/>
          <w:sz w:val="28"/>
          <w:szCs w:val="28"/>
        </w:rPr>
        <w:t>Вместе с тем, документ содержит</w:t>
      </w:r>
      <w:r w:rsidRPr="002F67B3">
        <w:rPr>
          <w:rFonts w:ascii="Times New Roman" w:hAnsi="Times New Roman"/>
          <w:sz w:val="28"/>
          <w:szCs w:val="28"/>
        </w:rPr>
        <w:t xml:space="preserve"> ряд ограничений. Так, он не касается уже </w:t>
      </w:r>
      <w:proofErr w:type="gramStart"/>
      <w:r w:rsidRPr="002F67B3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2F67B3">
        <w:rPr>
          <w:rFonts w:ascii="Times New Roman" w:hAnsi="Times New Roman"/>
          <w:sz w:val="28"/>
          <w:szCs w:val="28"/>
        </w:rPr>
        <w:t xml:space="preserve"> ИП.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B3">
        <w:rPr>
          <w:rFonts w:ascii="Times New Roman" w:hAnsi="Times New Roman"/>
          <w:sz w:val="28"/>
          <w:szCs w:val="28"/>
        </w:rPr>
        <w:t>От уплаты налогов будут освобождены только те индивидуальные предприниматели, кто будут работать по упрощенной или п</w:t>
      </w:r>
      <w:r w:rsidR="007F7505">
        <w:rPr>
          <w:rFonts w:ascii="Times New Roman" w:hAnsi="Times New Roman"/>
          <w:sz w:val="28"/>
          <w:szCs w:val="28"/>
        </w:rPr>
        <w:t xml:space="preserve">атентной системе </w:t>
      </w:r>
      <w:proofErr w:type="gramStart"/>
      <w:r w:rsidR="007F7505">
        <w:rPr>
          <w:rFonts w:ascii="Times New Roman" w:hAnsi="Times New Roman"/>
          <w:sz w:val="28"/>
          <w:szCs w:val="28"/>
        </w:rPr>
        <w:t>налогообложении</w:t>
      </w:r>
      <w:proofErr w:type="gramEnd"/>
      <w:r w:rsidR="007F7505">
        <w:rPr>
          <w:rFonts w:ascii="Times New Roman" w:hAnsi="Times New Roman"/>
          <w:sz w:val="28"/>
          <w:szCs w:val="28"/>
        </w:rPr>
        <w:t xml:space="preserve">. </w:t>
      </w:r>
      <w:r w:rsidRPr="002F67B3">
        <w:rPr>
          <w:rFonts w:ascii="Times New Roman" w:hAnsi="Times New Roman"/>
          <w:sz w:val="28"/>
          <w:szCs w:val="28"/>
        </w:rPr>
        <w:t>Доля деятельности начинающих индивидуальных предпринимателей в научной, производственной или социальной сфере должна быть не менее 70%.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B3">
        <w:rPr>
          <w:rFonts w:ascii="Times New Roman" w:hAnsi="Times New Roman"/>
          <w:sz w:val="28"/>
          <w:szCs w:val="28"/>
        </w:rPr>
        <w:t xml:space="preserve">Поправки определяют общие правила </w:t>
      </w:r>
      <w:r w:rsidRPr="002F67B3">
        <w:rPr>
          <w:rFonts w:ascii="Times New Roman" w:hAnsi="Times New Roman"/>
          <w:sz w:val="28"/>
          <w:szCs w:val="28"/>
        </w:rPr>
        <w:lastRenderedPageBreak/>
        <w:t>предостав</w:t>
      </w:r>
      <w:r>
        <w:rPr>
          <w:rFonts w:ascii="Times New Roman" w:hAnsi="Times New Roman"/>
          <w:sz w:val="28"/>
          <w:szCs w:val="28"/>
        </w:rPr>
        <w:t>ления налоговых каникул. К</w:t>
      </w:r>
      <w:r w:rsidRPr="002F67B3">
        <w:rPr>
          <w:rFonts w:ascii="Times New Roman" w:hAnsi="Times New Roman"/>
          <w:sz w:val="28"/>
          <w:szCs w:val="28"/>
        </w:rPr>
        <w:t xml:space="preserve">онкретные условия </w:t>
      </w:r>
      <w:r>
        <w:rPr>
          <w:rFonts w:ascii="Times New Roman" w:hAnsi="Times New Roman"/>
          <w:sz w:val="28"/>
          <w:szCs w:val="28"/>
        </w:rPr>
        <w:t xml:space="preserve">налоговых каникул </w:t>
      </w:r>
      <w:r w:rsidRPr="002F67B3">
        <w:rPr>
          <w:rFonts w:ascii="Times New Roman" w:hAnsi="Times New Roman"/>
          <w:sz w:val="28"/>
          <w:szCs w:val="28"/>
        </w:rPr>
        <w:t>будут устанавливать региональные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B3">
        <w:rPr>
          <w:rFonts w:ascii="Times New Roman" w:hAnsi="Times New Roman"/>
          <w:sz w:val="28"/>
          <w:szCs w:val="28"/>
        </w:rPr>
        <w:t>Воспользоваться налоговыми льготами, согласно поправкам, предприниматели смогут можно только один раз — до 2020 года.</w:t>
      </w:r>
    </w:p>
    <w:p w:rsidR="00C054D2" w:rsidRPr="00F77928" w:rsidRDefault="00C054D2" w:rsidP="00F77928">
      <w:pPr>
        <w:jc w:val="both"/>
        <w:rPr>
          <w:rFonts w:ascii="Times New Roman" w:hAnsi="Times New Roman"/>
          <w:sz w:val="28"/>
          <w:szCs w:val="28"/>
        </w:rPr>
      </w:pPr>
      <w:r w:rsidRPr="00F77928">
        <w:rPr>
          <w:rFonts w:ascii="Times New Roman" w:hAnsi="Times New Roman"/>
          <w:b/>
          <w:bCs/>
          <w:sz w:val="28"/>
          <w:szCs w:val="28"/>
          <w:u w:val="single"/>
        </w:rPr>
        <w:t>По вопросу № 2</w:t>
      </w:r>
      <w:r w:rsidRPr="00F7792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F77928">
        <w:rPr>
          <w:rFonts w:ascii="Times New Roman" w:hAnsi="Times New Roman"/>
          <w:bCs/>
          <w:sz w:val="28"/>
          <w:szCs w:val="28"/>
        </w:rPr>
        <w:t>Гречина</w:t>
      </w:r>
      <w:proofErr w:type="spellEnd"/>
      <w:r w:rsidRPr="00F77928">
        <w:rPr>
          <w:rFonts w:ascii="Times New Roman" w:hAnsi="Times New Roman"/>
          <w:bCs/>
          <w:sz w:val="28"/>
          <w:szCs w:val="28"/>
        </w:rPr>
        <w:t xml:space="preserve"> И.Н. рассказала о Портале государственных услуг Российской Федерации»</w:t>
      </w:r>
      <w:r w:rsidRPr="00F77928">
        <w:rPr>
          <w:rFonts w:ascii="Times New Roman" w:hAnsi="Times New Roman"/>
          <w:sz w:val="28"/>
          <w:szCs w:val="28"/>
        </w:rPr>
        <w:t xml:space="preserve"> - это справочно-информационный </w:t>
      </w:r>
      <w:hyperlink r:id="rId6" w:tooltip="Интернет-портал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Интернет-портал</w:t>
        </w:r>
      </w:hyperlink>
      <w:proofErr w:type="gramStart"/>
      <w:r w:rsidRPr="00F779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7928">
        <w:rPr>
          <w:rFonts w:ascii="Times New Roman" w:hAnsi="Times New Roman"/>
          <w:sz w:val="28"/>
          <w:szCs w:val="28"/>
        </w:rPr>
        <w:t xml:space="preserve"> обеспечивающий доступ </w:t>
      </w:r>
      <w:hyperlink r:id="rId7" w:tooltip="Физическое лицо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физических</w:t>
        </w:r>
      </w:hyperlink>
      <w:r w:rsidRPr="00F77928">
        <w:rPr>
          <w:rFonts w:ascii="Times New Roman" w:hAnsi="Times New Roman"/>
          <w:sz w:val="28"/>
          <w:szCs w:val="28"/>
        </w:rPr>
        <w:t xml:space="preserve"> и </w:t>
      </w:r>
      <w:hyperlink r:id="rId8" w:tooltip="Юридическое лицо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юридических</w:t>
        </w:r>
      </w:hyperlink>
      <w:r w:rsidRPr="00F77928">
        <w:rPr>
          <w:rFonts w:ascii="Times New Roman" w:hAnsi="Times New Roman"/>
          <w:sz w:val="28"/>
          <w:szCs w:val="28"/>
        </w:rPr>
        <w:t xml:space="preserve"> лиц к сведениям о </w:t>
      </w:r>
      <w:hyperlink r:id="rId9" w:tooltip="Государственная услуга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государственных и муниципальных</w:t>
        </w:r>
      </w:hyperlink>
      <w:r w:rsidRPr="00F77928">
        <w:rPr>
          <w:rFonts w:ascii="Times New Roman" w:hAnsi="Times New Roman"/>
          <w:sz w:val="28"/>
          <w:szCs w:val="28"/>
        </w:rPr>
        <w:t xml:space="preserve"> услугах в Российской Федерации, государственных функциях по контролю и надзору, об услугах государственных и муниципальных </w:t>
      </w:r>
      <w:hyperlink r:id="rId10" w:tooltip="Учреждение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учреждений</w:t>
        </w:r>
      </w:hyperlink>
      <w:r w:rsidRPr="00F77928">
        <w:rPr>
          <w:rFonts w:ascii="Times New Roman" w:hAnsi="Times New Roman"/>
          <w:sz w:val="28"/>
          <w:szCs w:val="28"/>
        </w:rPr>
        <w:t xml:space="preserve">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услуг. Все услуги, размещенные на портале, соотнесены с конкретным </w:t>
      </w:r>
      <w:hyperlink r:id="rId11" w:tooltip="Регионы России" w:history="1">
        <w:r w:rsidRPr="00F7792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регионом Российской Федерации</w:t>
        </w:r>
      </w:hyperlink>
      <w:r w:rsidRPr="00F77928">
        <w:rPr>
          <w:rFonts w:ascii="Times New Roman" w:hAnsi="Times New Roman"/>
          <w:sz w:val="28"/>
          <w:szCs w:val="28"/>
        </w:rPr>
        <w:t xml:space="preserve">: место получения услуги определяет как наличие самой услуги, так и условия ее предоставления. В настоящее время Портал государственных и муниципальных услуг обеспечивает гражданам страны доступ к услугам федеральных, региональных и муниципальных органов власти в электронном виде. </w:t>
      </w:r>
      <w:r w:rsidR="00F77928" w:rsidRPr="00F77928">
        <w:rPr>
          <w:rFonts w:ascii="Times New Roman" w:hAnsi="Times New Roman"/>
          <w:color w:val="FF6600"/>
          <w:sz w:val="28"/>
          <w:szCs w:val="28"/>
        </w:rPr>
        <w:t xml:space="preserve">              </w:t>
      </w:r>
      <w:r w:rsidR="00F77928" w:rsidRPr="00F77928">
        <w:rPr>
          <w:rFonts w:ascii="Times New Roman" w:hAnsi="Times New Roman"/>
          <w:sz w:val="28"/>
          <w:szCs w:val="28"/>
        </w:rPr>
        <w:t>Для того</w:t>
      </w:r>
      <w:proofErr w:type="gramStart"/>
      <w:r w:rsidR="00F77928" w:rsidRPr="00F77928">
        <w:rPr>
          <w:rFonts w:ascii="Times New Roman" w:hAnsi="Times New Roman"/>
          <w:sz w:val="28"/>
          <w:szCs w:val="28"/>
        </w:rPr>
        <w:t>,</w:t>
      </w:r>
      <w:proofErr w:type="gramEnd"/>
      <w:r w:rsidR="00F77928" w:rsidRPr="00F77928">
        <w:rPr>
          <w:rFonts w:ascii="Times New Roman" w:hAnsi="Times New Roman"/>
          <w:sz w:val="28"/>
          <w:szCs w:val="28"/>
        </w:rPr>
        <w:t xml:space="preserve"> чтобы получить полный доступ ко всем возможностям </w:t>
      </w:r>
      <w:proofErr w:type="spellStart"/>
      <w:r w:rsidR="004330F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330F8">
        <w:rPr>
          <w:rFonts w:ascii="Times New Roman" w:hAnsi="Times New Roman"/>
          <w:sz w:val="28"/>
          <w:szCs w:val="28"/>
        </w:rPr>
        <w:t xml:space="preserve">, </w:t>
      </w:r>
      <w:r w:rsidR="00F77928" w:rsidRPr="00F77928">
        <w:rPr>
          <w:rFonts w:ascii="Times New Roman" w:hAnsi="Times New Roman"/>
          <w:sz w:val="28"/>
          <w:szCs w:val="28"/>
        </w:rPr>
        <w:t xml:space="preserve">необходимо лишь пройти процедуру регистрации. </w:t>
      </w:r>
      <w:r w:rsidR="00F779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77928">
        <w:rPr>
          <w:rFonts w:ascii="Times New Roman" w:hAnsi="Times New Roman"/>
          <w:sz w:val="28"/>
          <w:szCs w:val="28"/>
        </w:rPr>
        <w:t xml:space="preserve">Портал позволяет: заполнить заявление на получение заграничного и общегражданского паспортов, получить информации о состоянии индивидуального лицевого счета в Пенсионном фонде, информации о налоговой задолженности, проверить наличие неоплаченных штрафов; записаться на прием к врачу, </w:t>
      </w:r>
      <w:r w:rsidRPr="00F77928">
        <w:rPr>
          <w:rFonts w:ascii="Times New Roman" w:hAnsi="Times New Roman"/>
          <w:color w:val="000000"/>
          <w:sz w:val="28"/>
          <w:szCs w:val="28"/>
        </w:rPr>
        <w:t xml:space="preserve">занимать очередь в детский сад, оформлять различные субсидии </w:t>
      </w:r>
      <w:r w:rsidRPr="00F77928">
        <w:rPr>
          <w:rFonts w:ascii="Times New Roman" w:hAnsi="Times New Roman"/>
          <w:sz w:val="28"/>
          <w:szCs w:val="28"/>
        </w:rPr>
        <w:t xml:space="preserve">и много другое. </w:t>
      </w:r>
    </w:p>
    <w:p w:rsidR="00C054D2" w:rsidRPr="00F77928" w:rsidRDefault="00C054D2" w:rsidP="00866D06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Решили рекомендовать:</w:t>
      </w:r>
      <w:r w:rsidRPr="00866D06"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>Управлению экономики администрации муниципального образования Каневской район (</w:t>
      </w:r>
      <w:proofErr w:type="spellStart"/>
      <w:r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>Гречина</w:t>
      </w:r>
      <w:proofErr w:type="spellEnd"/>
      <w:r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 xml:space="preserve">) </w:t>
      </w:r>
      <w:proofErr w:type="gramStart"/>
      <w:r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>разместить  информацию</w:t>
      </w:r>
      <w:proofErr w:type="gramEnd"/>
      <w:r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 xml:space="preserve"> о портале государственных услуг РФ на сайте</w:t>
      </w:r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 xml:space="preserve"> </w:t>
      </w:r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  <w:lang w:val="en-US"/>
        </w:rPr>
        <w:t>www</w:t>
      </w:r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>.</w:t>
      </w:r>
      <w:proofErr w:type="spellStart"/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  <w:lang w:val="en-US"/>
        </w:rPr>
        <w:t>kaninvest</w:t>
      </w:r>
      <w:proofErr w:type="spellEnd"/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</w:rPr>
        <w:t>.</w:t>
      </w:r>
      <w:proofErr w:type="spellStart"/>
      <w:r w:rsidR="00F77928" w:rsidRPr="00F77928">
        <w:rPr>
          <w:rFonts w:ascii="Times New Roman" w:hAnsi="Times New Roman"/>
          <w:b w:val="0"/>
          <w:bCs/>
          <w:color w:val="000000" w:themeColor="text1"/>
          <w:kern w:val="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054D2" w:rsidRDefault="00C054D2" w:rsidP="005113B1">
      <w:pPr>
        <w:pStyle w:val="ConsTitle"/>
        <w:widowControl/>
        <w:autoSpaceDE w:val="0"/>
        <w:snapToGrid w:val="0"/>
        <w:spacing w:line="264" w:lineRule="auto"/>
        <w:ind w:left="142"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</w:p>
    <w:p w:rsidR="00C054D2" w:rsidRDefault="00C054D2" w:rsidP="005113B1">
      <w:pPr>
        <w:autoSpaceDE w:val="0"/>
        <w:spacing w:line="100" w:lineRule="atLeast"/>
        <w:ind w:left="142"/>
        <w:jc w:val="both"/>
        <w:rPr>
          <w:rFonts w:ascii="Times New Roman" w:hAnsi="Times New Roman" w:cs="Tahoma"/>
          <w:sz w:val="28"/>
          <w:szCs w:val="28"/>
        </w:rPr>
      </w:pPr>
    </w:p>
    <w:p w:rsidR="00EA4F05" w:rsidRDefault="00EA4F05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Исполняющий</w:t>
      </w:r>
      <w:proofErr w:type="gramEnd"/>
      <w:r>
        <w:rPr>
          <w:rFonts w:cs="Tahoma"/>
          <w:sz w:val="28"/>
          <w:szCs w:val="28"/>
        </w:rPr>
        <w:t xml:space="preserve"> обязанности </w:t>
      </w:r>
    </w:p>
    <w:p w:rsidR="00C054D2" w:rsidRDefault="00EA4F05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</w:t>
      </w:r>
      <w:r w:rsidR="00C054D2">
        <w:rPr>
          <w:rFonts w:cs="Tahoma"/>
          <w:sz w:val="28"/>
          <w:szCs w:val="28"/>
        </w:rPr>
        <w:t>аместител</w:t>
      </w:r>
      <w:r>
        <w:rPr>
          <w:rFonts w:cs="Tahoma"/>
          <w:sz w:val="28"/>
          <w:szCs w:val="28"/>
        </w:rPr>
        <w:t>я</w:t>
      </w:r>
      <w:r w:rsidR="00C054D2">
        <w:rPr>
          <w:rFonts w:cs="Tahoma"/>
          <w:sz w:val="28"/>
          <w:szCs w:val="28"/>
        </w:rPr>
        <w:t xml:space="preserve"> главы муниципального</w:t>
      </w:r>
    </w:p>
    <w:p w:rsidR="00C054D2" w:rsidRDefault="00C054D2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C054D2" w:rsidRDefault="00C054D2" w:rsidP="00EA4F05">
      <w:pPr>
        <w:pStyle w:val="a5"/>
        <w:snapToGrid w:val="0"/>
        <w:ind w:firstLine="15"/>
        <w:rPr>
          <w:rFonts w:cs="Tahoma"/>
          <w:szCs w:val="24"/>
        </w:rPr>
      </w:pPr>
      <w:r>
        <w:rPr>
          <w:rFonts w:cs="Tahoma"/>
          <w:sz w:val="28"/>
          <w:szCs w:val="28"/>
        </w:rPr>
        <w:t>замест</w:t>
      </w:r>
      <w:r w:rsidR="00EA4F05">
        <w:rPr>
          <w:rFonts w:cs="Tahoma"/>
          <w:sz w:val="28"/>
          <w:szCs w:val="28"/>
        </w:rPr>
        <w:t>итель председателя Совета</w:t>
      </w:r>
      <w:r w:rsidR="00EA4F05">
        <w:rPr>
          <w:rFonts w:cs="Tahoma"/>
          <w:sz w:val="28"/>
          <w:szCs w:val="28"/>
        </w:rPr>
        <w:tab/>
      </w:r>
      <w:r w:rsidR="00EA4F05">
        <w:rPr>
          <w:rFonts w:cs="Tahoma"/>
          <w:sz w:val="28"/>
          <w:szCs w:val="28"/>
        </w:rPr>
        <w:tab/>
      </w:r>
      <w:r w:rsidR="00EA4F05">
        <w:rPr>
          <w:rFonts w:cs="Tahoma"/>
          <w:sz w:val="28"/>
          <w:szCs w:val="28"/>
        </w:rPr>
        <w:tab/>
      </w:r>
      <w:r w:rsidR="00EA4F05">
        <w:rPr>
          <w:rFonts w:cs="Tahoma"/>
          <w:sz w:val="28"/>
          <w:szCs w:val="28"/>
        </w:rPr>
        <w:tab/>
      </w:r>
      <w:r w:rsidR="00EA4F05">
        <w:rPr>
          <w:rFonts w:cs="Tahoma"/>
          <w:sz w:val="28"/>
          <w:szCs w:val="28"/>
        </w:rPr>
        <w:tab/>
      </w:r>
      <w:r w:rsidR="00EA4F05">
        <w:rPr>
          <w:rFonts w:cs="Tahoma"/>
          <w:sz w:val="28"/>
          <w:szCs w:val="28"/>
        </w:rPr>
        <w:tab/>
      </w:r>
      <w:proofErr w:type="spellStart"/>
      <w:r w:rsidR="00EA4F05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>.Н.</w:t>
      </w:r>
      <w:r w:rsidR="00EA4F05">
        <w:rPr>
          <w:rFonts w:cs="Tahoma"/>
          <w:sz w:val="28"/>
          <w:szCs w:val="28"/>
        </w:rPr>
        <w:t>Гречина</w:t>
      </w:r>
      <w:proofErr w:type="spellEnd"/>
    </w:p>
    <w:p w:rsidR="00C054D2" w:rsidRDefault="00C054D2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C054D2" w:rsidRDefault="00C054D2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О.В.Монько        </w:t>
      </w:r>
    </w:p>
    <w:sectPr w:rsidR="00C054D2" w:rsidSect="009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CD7"/>
    <w:multiLevelType w:val="hybridMultilevel"/>
    <w:tmpl w:val="1A3A8096"/>
    <w:lvl w:ilvl="0" w:tplc="E85ED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B3"/>
    <w:rsid w:val="000007B8"/>
    <w:rsid w:val="00014F6B"/>
    <w:rsid w:val="000439B3"/>
    <w:rsid w:val="000530AE"/>
    <w:rsid w:val="00130833"/>
    <w:rsid w:val="00156D71"/>
    <w:rsid w:val="001C3FAB"/>
    <w:rsid w:val="0020560E"/>
    <w:rsid w:val="00252736"/>
    <w:rsid w:val="002C1FF2"/>
    <w:rsid w:val="002F67B3"/>
    <w:rsid w:val="00347DBC"/>
    <w:rsid w:val="00382F36"/>
    <w:rsid w:val="003B6F4C"/>
    <w:rsid w:val="003D07FB"/>
    <w:rsid w:val="0042221D"/>
    <w:rsid w:val="004330F8"/>
    <w:rsid w:val="004B09B8"/>
    <w:rsid w:val="004B5C52"/>
    <w:rsid w:val="004F38B1"/>
    <w:rsid w:val="005113B1"/>
    <w:rsid w:val="005756ED"/>
    <w:rsid w:val="005851ED"/>
    <w:rsid w:val="00660374"/>
    <w:rsid w:val="00664615"/>
    <w:rsid w:val="006964B3"/>
    <w:rsid w:val="006D7A57"/>
    <w:rsid w:val="006E35BD"/>
    <w:rsid w:val="00764AF7"/>
    <w:rsid w:val="007B5652"/>
    <w:rsid w:val="007B7FC9"/>
    <w:rsid w:val="007F7505"/>
    <w:rsid w:val="00866D06"/>
    <w:rsid w:val="00877369"/>
    <w:rsid w:val="00882870"/>
    <w:rsid w:val="008C10CF"/>
    <w:rsid w:val="008E78A9"/>
    <w:rsid w:val="00927F3D"/>
    <w:rsid w:val="0096018B"/>
    <w:rsid w:val="0099098C"/>
    <w:rsid w:val="009B5B5E"/>
    <w:rsid w:val="00A86AF4"/>
    <w:rsid w:val="00AB542C"/>
    <w:rsid w:val="00AC553D"/>
    <w:rsid w:val="00B3014C"/>
    <w:rsid w:val="00B32430"/>
    <w:rsid w:val="00B61DCA"/>
    <w:rsid w:val="00B65D1F"/>
    <w:rsid w:val="00C054D2"/>
    <w:rsid w:val="00C33265"/>
    <w:rsid w:val="00D00E4B"/>
    <w:rsid w:val="00D14150"/>
    <w:rsid w:val="00D5754D"/>
    <w:rsid w:val="00D76B34"/>
    <w:rsid w:val="00DA5C7A"/>
    <w:rsid w:val="00E04023"/>
    <w:rsid w:val="00E34588"/>
    <w:rsid w:val="00E917BE"/>
    <w:rsid w:val="00EA3CEE"/>
    <w:rsid w:val="00EA4F05"/>
    <w:rsid w:val="00F07816"/>
    <w:rsid w:val="00F67D68"/>
    <w:rsid w:val="00F77928"/>
    <w:rsid w:val="00F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964B3"/>
    <w:pPr>
      <w:widowControl w:val="0"/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64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6964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6964B3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locked/>
    <w:rsid w:val="006964B3"/>
    <w:rPr>
      <w:rFonts w:ascii="Arial" w:hAnsi="Arial" w:cs="Arial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20560E"/>
    <w:rPr>
      <w:rFonts w:cs="Times New Roman"/>
      <w:color w:val="000080"/>
      <w:u w:val="single"/>
    </w:rPr>
  </w:style>
  <w:style w:type="paragraph" w:styleId="a9">
    <w:name w:val="Body Text"/>
    <w:basedOn w:val="a"/>
    <w:link w:val="aa"/>
    <w:uiPriority w:val="99"/>
    <w:rsid w:val="002056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2056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_"/>
    <w:link w:val="2"/>
    <w:uiPriority w:val="99"/>
    <w:locked/>
    <w:rsid w:val="0020560E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(2)_"/>
    <w:basedOn w:val="a0"/>
    <w:link w:val="210"/>
    <w:uiPriority w:val="99"/>
    <w:locked/>
    <w:rsid w:val="005756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5756ED"/>
    <w:rPr>
      <w:u w:val="single"/>
    </w:rPr>
  </w:style>
  <w:style w:type="paragraph" w:customStyle="1" w:styleId="210">
    <w:name w:val="Основной текст (2)1"/>
    <w:basedOn w:val="a"/>
    <w:link w:val="20"/>
    <w:uiPriority w:val="99"/>
    <w:rsid w:val="005756ED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styleId="ac">
    <w:name w:val="Normal (Web)"/>
    <w:basedOn w:val="a"/>
    <w:uiPriority w:val="99"/>
    <w:semiHidden/>
    <w:rsid w:val="006E3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B%D0%B8%D1%86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-%D0%BF%D0%BE%D1%80%D1%82%D0%B0%D0%BB" TargetMode="External"/><Relationship Id="rId11" Type="http://schemas.openxmlformats.org/officeDocument/2006/relationships/hyperlink" Target="https://ru.wikipedia.org/wiki/%D0%A0%D0%B5%D0%B3%D0%B8%D0%BE%D0%BD%D1%8B_%D0%A0%D0%BE%D1%81%D1%81%D0%B8%D0%B8" TargetMode="External"/><Relationship Id="rId5" Type="http://schemas.openxmlformats.org/officeDocument/2006/relationships/hyperlink" Target="http://www.rg.ru/2014/12/30/nalog-dok.html" TargetMode="External"/><Relationship Id="rId10" Type="http://schemas.openxmlformats.org/officeDocument/2006/relationships/hyperlink" Target="https://ru.wikipedia.org/wiki/%D0%A3%D1%87%D1%80%D0%B5%D0%B6%D0%B4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1%D1%83%D0%B4%D0%B0%D1%80%D1%81%D1%82%D0%B2%D0%B5%D0%BD%D0%BD%D0%B0%D1%8F_%D1%83%D1%81%D0%BB%D1%83%D0%B3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22</cp:revision>
  <cp:lastPrinted>2015-04-02T13:25:00Z</cp:lastPrinted>
  <dcterms:created xsi:type="dcterms:W3CDTF">2015-01-28T10:21:00Z</dcterms:created>
  <dcterms:modified xsi:type="dcterms:W3CDTF">2015-04-02T13:34:00Z</dcterms:modified>
</cp:coreProperties>
</file>